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etapy postępowania podczas konstrukcji rachunku ABC?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Zachęcamy do przeczytania naszego artykułu, aby dowiedzieć się, jakie są etapy postępowania podczas konstrukcji rachunku ABC. Znajdziesz tutaj wiele wartościowych informacji. Zapraszamy do sprawdzenia!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Etapy postępowania podczas konstrukcji rachunku ABC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 w </w:t>
      </w:r>
      <w:r>
        <w:rPr>
          <w:rFonts w:ascii="calibri" w:hAnsi="calibri" w:eastAsia="calibri" w:cs="calibri"/>
          <w:sz w:val="24"/>
          <w:szCs w:val="24"/>
          <w:b/>
        </w:rPr>
        <w:t xml:space="preserve">etapach postępowania podczas konstrukcji rachunku ABC</w:t>
      </w:r>
      <w:r>
        <w:rPr>
          <w:rFonts w:ascii="calibri" w:hAnsi="calibri" w:eastAsia="calibri" w:cs="calibri"/>
          <w:sz w:val="24"/>
          <w:szCs w:val="24"/>
        </w:rPr>
        <w:t xml:space="preserve"> jest analiza procesów oraz działań. Analiza to dokładna identyfikacja oraz opis działań realizowanych przez organizację. Analiza składa się z określonych działań, które są wykonywane w danym dziale, liczby pracowników, czasu oraz niezbędnych zasobów do realizacji danego działania.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metody można zastosować podczas definiowaniu działań i procesów konstrukcji rachunku ABC?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Etapy postępowania podczas konstrukcji rachunku ABC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również określone metody. Wyróżniamy dwa rodzaje: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metodę oddaloną — najpierw określamy działania, a następnie łączymy je w procesy gospodarcze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metodę odgórną — najpierw określamy procesy gospodarcze, a dopiero później działania.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Dodatkowe istotne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procesów gospodarczych jest punktem wyjścia dla kalkulacji kosztów opartych na działaniach. Nie jest to jednoznaczne z tym, że ABC zostaną przyjęte bez zmian działania wyodrębnione w analizie BPA. Przy kalkulacji kosztów wystarczające jest zwykle zorientowanie na mniej działań niż w BPA.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rchman.pl/etapy-postepowania-podczas-konstrukcji-rachunku-ab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2024-05-12T13:32:53+02:00</dcterms:created>
  <dcterms:modified xsi:type="dcterms:W3CDTF">2024-05-12T13:32:53+02:00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